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F40C" w14:textId="77777777" w:rsidR="00E92B06" w:rsidRPr="00173773" w:rsidRDefault="00E92B06" w:rsidP="00E92B06">
      <w:pPr>
        <w:spacing w:line="276" w:lineRule="auto"/>
        <w:ind w:left="1260" w:hanging="1260"/>
        <w:jc w:val="center"/>
        <w:rPr>
          <w:rFonts w:ascii="Arial" w:hAnsi="Arial" w:cs="Arial"/>
          <w:b/>
          <w:i/>
          <w:color w:val="000000" w:themeColor="text1"/>
          <w:sz w:val="22"/>
        </w:rPr>
      </w:pPr>
      <w:r w:rsidRPr="00173773">
        <w:rPr>
          <w:rFonts w:ascii="Arial" w:hAnsi="Arial" w:cs="Arial"/>
          <w:b/>
          <w:i/>
          <w:color w:val="000000" w:themeColor="text1"/>
          <w:sz w:val="22"/>
        </w:rPr>
        <w:t>Curriculum Vitae</w:t>
      </w:r>
    </w:p>
    <w:p w14:paraId="002E3A8B" w14:textId="77777777" w:rsidR="00E92B06" w:rsidRPr="00173773" w:rsidRDefault="00E92B06" w:rsidP="00E92B06">
      <w:pPr>
        <w:spacing w:line="276" w:lineRule="auto"/>
        <w:ind w:left="1260" w:hanging="1260"/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of</w:t>
      </w:r>
    </w:p>
    <w:p w14:paraId="0888933B" w14:textId="77777777" w:rsidR="00E92B06" w:rsidRPr="00173773" w:rsidRDefault="00E92B06" w:rsidP="00E92B06">
      <w:pPr>
        <w:spacing w:line="276" w:lineRule="auto"/>
        <w:ind w:left="1260" w:hanging="1260"/>
        <w:jc w:val="center"/>
        <w:rPr>
          <w:rFonts w:ascii="Arial" w:hAnsi="Arial" w:cs="Arial"/>
          <w:b/>
          <w:i/>
          <w:color w:val="000000" w:themeColor="text1"/>
          <w:sz w:val="22"/>
        </w:rPr>
      </w:pPr>
      <w:r w:rsidRPr="00173773">
        <w:rPr>
          <w:rFonts w:ascii="Arial" w:hAnsi="Arial" w:cs="Arial"/>
          <w:b/>
          <w:i/>
          <w:color w:val="000000" w:themeColor="text1"/>
          <w:sz w:val="22"/>
        </w:rPr>
        <w:t>G. Gary Demerjian, DDS</w:t>
      </w:r>
    </w:p>
    <w:p w14:paraId="7A8502C4" w14:textId="77777777" w:rsidR="00E92B06" w:rsidRPr="00173773" w:rsidRDefault="00E92B06" w:rsidP="00E92B06">
      <w:pPr>
        <w:spacing w:line="276" w:lineRule="auto"/>
        <w:ind w:left="1260" w:hanging="1260"/>
        <w:jc w:val="center"/>
        <w:rPr>
          <w:rFonts w:ascii="Arial" w:hAnsi="Arial" w:cs="Arial"/>
          <w:b/>
          <w:i/>
          <w:color w:val="000000" w:themeColor="text1"/>
          <w:sz w:val="16"/>
          <w:szCs w:val="18"/>
        </w:rPr>
      </w:pPr>
    </w:p>
    <w:p w14:paraId="5BC81A98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22"/>
        </w:rPr>
      </w:pPr>
    </w:p>
    <w:p w14:paraId="26B11E73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 xml:space="preserve">Education:    </w:t>
      </w: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ab/>
      </w:r>
    </w:p>
    <w:p w14:paraId="73E9E476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</w:p>
    <w:p w14:paraId="6EEE7608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1987-1990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U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niversity of the Pacific, </w:t>
      </w:r>
      <w:proofErr w:type="spellStart"/>
      <w:r>
        <w:rPr>
          <w:rFonts w:ascii="Arial" w:hAnsi="Arial" w:cs="Arial"/>
          <w:color w:val="000000" w:themeColor="text1"/>
          <w:sz w:val="18"/>
          <w:szCs w:val="20"/>
        </w:rPr>
        <w:t>Dugoni</w:t>
      </w:r>
      <w:proofErr w:type="spellEnd"/>
      <w:r>
        <w:rPr>
          <w:rFonts w:ascii="Arial" w:hAnsi="Arial" w:cs="Arial"/>
          <w:color w:val="000000" w:themeColor="text1"/>
          <w:sz w:val="18"/>
          <w:szCs w:val="20"/>
        </w:rPr>
        <w:t xml:space="preserve"> School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of Dentistry </w:t>
      </w:r>
    </w:p>
    <w:p w14:paraId="4D32F1CA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Doctor of Dental Surgery </w:t>
      </w:r>
    </w:p>
    <w:p w14:paraId="3672A6FA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1985-1987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Loma Linda University</w:t>
      </w:r>
    </w:p>
    <w:p w14:paraId="677CA16E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Accepted to Dental School end of junior year without BS</w:t>
      </w:r>
    </w:p>
    <w:p w14:paraId="3349E648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1984-1985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University of La Verne</w:t>
      </w:r>
    </w:p>
    <w:p w14:paraId="35143285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</w:p>
    <w:p w14:paraId="62E2F467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 xml:space="preserve">Experience:     </w:t>
      </w:r>
    </w:p>
    <w:p w14:paraId="37C6F653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</w:p>
    <w:p w14:paraId="66E49EFF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1991-Present:  Private practice of General Dentistry with a focus in the </w:t>
      </w:r>
    </w:p>
    <w:p w14:paraId="6BB49C76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 treatment of Temporomandibular Joint Disorders and Sleep Disordered           </w:t>
      </w:r>
    </w:p>
    <w:p w14:paraId="0AE3566D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 Breathing/Sleep Apnea</w:t>
      </w:r>
    </w:p>
    <w:p w14:paraId="4E775B4E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   Glendora &amp; Burbank, California</w:t>
      </w:r>
    </w:p>
    <w:p w14:paraId="53F692A8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>2017-2019: President- American Board of Craniofacial Dental Sleep Medicine</w:t>
      </w:r>
    </w:p>
    <w:p w14:paraId="35651046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>2014-2018: Project Scientist Department of Oral Biology UCLA School of Dentistry</w:t>
      </w:r>
    </w:p>
    <w:p w14:paraId="012E0DB9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>2014- Present: Fontana Kaiser Sleep Center</w:t>
      </w:r>
    </w:p>
    <w:p w14:paraId="5ED11FD6" w14:textId="77777777" w:rsidR="00E92B06" w:rsidRPr="00173773" w:rsidRDefault="00E92B06" w:rsidP="00E92B06">
      <w:p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       2008-2014-Pomona Valley Medical Center / Sleep Panel</w:t>
      </w:r>
    </w:p>
    <w:p w14:paraId="17BF4656" w14:textId="77777777" w:rsidR="00E92B06" w:rsidRPr="00173773" w:rsidRDefault="00E92B06" w:rsidP="00E92B06">
      <w:p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       2013-2017 Board Member: American Board of Craniofacial Dental Sleep Medicine</w:t>
      </w:r>
    </w:p>
    <w:p w14:paraId="1FFA1E45" w14:textId="77777777" w:rsidR="00E92B06" w:rsidRPr="00173773" w:rsidRDefault="00E92B06" w:rsidP="00E92B06">
      <w:p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</w:p>
    <w:p w14:paraId="59680C6A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Fellowships:</w:t>
      </w:r>
    </w:p>
    <w:p w14:paraId="07B12610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</w:p>
    <w:p w14:paraId="320DE857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Diplomate American Board of Dental Sleep Medicine</w:t>
      </w:r>
    </w:p>
    <w:p w14:paraId="5A9711BE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Diplomate, American Board of Craniofacial Dental Sleep Medicine</w:t>
      </w:r>
    </w:p>
    <w:p w14:paraId="70909271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Diplomate American Board of Craniofacial Pain</w:t>
      </w:r>
    </w:p>
    <w:p w14:paraId="754EF2E2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Diplomate American Academy of Integrative Pain Management</w:t>
      </w:r>
    </w:p>
    <w:p w14:paraId="70C8AF6D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Diplomate, American Board of Forensic Dentistry</w:t>
      </w:r>
    </w:p>
    <w:p w14:paraId="5DFED504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Diplomate American Board of Forensic Examiners</w:t>
      </w:r>
    </w:p>
    <w:p w14:paraId="143EF45D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Fellow American Academy of Craniofacial Pain</w:t>
      </w:r>
    </w:p>
    <w:p w14:paraId="4E315B91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Fellow International College of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Craniomandibular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Orthopedics</w:t>
      </w:r>
    </w:p>
    <w:p w14:paraId="5692A3F7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Registered Polysomnographic Technologist (RPSGT)</w:t>
      </w:r>
    </w:p>
    <w:p w14:paraId="52A90FD9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Certified Forensic Consultant-American College of Forensic Examiners</w:t>
      </w:r>
    </w:p>
    <w:p w14:paraId="3AD1DEDC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Certified - Academy of Laser Dentistry</w:t>
      </w:r>
    </w:p>
    <w:p w14:paraId="205F6E66" w14:textId="77777777" w:rsidR="00E92B06" w:rsidRPr="00173773" w:rsidRDefault="00E92B06" w:rsidP="00E92B06">
      <w:pPr>
        <w:numPr>
          <w:ilvl w:val="2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Master – Electro-Diagnostic Modalities – Bio-Research Associates Inc.</w:t>
      </w:r>
    </w:p>
    <w:p w14:paraId="081AF5AE" w14:textId="77777777" w:rsidR="00E92B06" w:rsidRPr="00173773" w:rsidRDefault="00E92B06" w:rsidP="00E92B06">
      <w:pPr>
        <w:spacing w:line="276" w:lineRule="auto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14:paraId="0D4FD7A6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Professional Affiliations:</w:t>
      </w:r>
    </w:p>
    <w:p w14:paraId="4B10C110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14:paraId="5CCB60C5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 Current Member </w:t>
      </w:r>
    </w:p>
    <w:p w14:paraId="014C5D3B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>Evidence-Based Dentistry Practice Based Research Network</w:t>
      </w:r>
    </w:p>
    <w:p w14:paraId="69A156FB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>American Academy of Craniofacial Pain</w:t>
      </w:r>
    </w:p>
    <w:p w14:paraId="6D92BE03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>American Academy of Orofacial Pain</w:t>
      </w:r>
    </w:p>
    <w:p w14:paraId="319074CC" w14:textId="77777777" w:rsidR="00E92B06" w:rsidRPr="00173773" w:rsidRDefault="00E92B06" w:rsidP="00E92B06">
      <w:pPr>
        <w:spacing w:line="276" w:lineRule="auto"/>
        <w:ind w:left="1800" w:firstLine="18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American Academy of Dental Sleep Medicine</w:t>
      </w:r>
    </w:p>
    <w:p w14:paraId="0DDD8BC1" w14:textId="77777777" w:rsidR="00E92B06" w:rsidRPr="00173773" w:rsidRDefault="00E92B06" w:rsidP="00E92B06">
      <w:pPr>
        <w:spacing w:line="276" w:lineRule="auto"/>
        <w:ind w:left="1260" w:firstLine="72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American Academy of Sleep Medicine</w:t>
      </w:r>
    </w:p>
    <w:p w14:paraId="07473632" w14:textId="77777777" w:rsidR="00E92B06" w:rsidRPr="00173773" w:rsidRDefault="00E92B06" w:rsidP="00E92B06">
      <w:pPr>
        <w:spacing w:line="276" w:lineRule="auto"/>
        <w:ind w:left="1260" w:firstLine="72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Pomona Valley Medical Center Sleep Panel</w:t>
      </w:r>
    </w:p>
    <w:p w14:paraId="51F6CFCA" w14:textId="77777777" w:rsidR="00E92B06" w:rsidRPr="00173773" w:rsidRDefault="00E92B06" w:rsidP="00E92B06">
      <w:pPr>
        <w:spacing w:line="276" w:lineRule="auto"/>
        <w:ind w:left="1260" w:firstLine="72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American Academy of Advancing Science</w:t>
      </w:r>
    </w:p>
    <w:p w14:paraId="048E57FF" w14:textId="77777777" w:rsidR="00E92B06" w:rsidRPr="00173773" w:rsidRDefault="00E92B06" w:rsidP="00E92B06">
      <w:pPr>
        <w:spacing w:line="276" w:lineRule="auto"/>
        <w:ind w:left="1800" w:firstLine="18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American Dental Association</w:t>
      </w:r>
    </w:p>
    <w:p w14:paraId="63D27C6B" w14:textId="77777777" w:rsidR="00E92B06" w:rsidRPr="00173773" w:rsidRDefault="00E92B06" w:rsidP="00E92B06">
      <w:pPr>
        <w:spacing w:line="276" w:lineRule="auto"/>
        <w:ind w:left="1620" w:firstLine="18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 California Dental Association</w:t>
      </w:r>
    </w:p>
    <w:p w14:paraId="1CFC0A36" w14:textId="77777777" w:rsidR="00E92B06" w:rsidRPr="00173773" w:rsidRDefault="00E92B06" w:rsidP="00E92B06">
      <w:pPr>
        <w:spacing w:line="276" w:lineRule="auto"/>
        <w:ind w:left="1620" w:firstLine="18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 San Gabriel Valley Dental Society </w:t>
      </w:r>
    </w:p>
    <w:p w14:paraId="0C207E54" w14:textId="77777777" w:rsidR="00E92B06" w:rsidRPr="00173773" w:rsidRDefault="00E92B06" w:rsidP="00E92B06">
      <w:pPr>
        <w:spacing w:line="276" w:lineRule="auto"/>
        <w:ind w:left="1620" w:firstLine="18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  Full Bright Association- Greater Los Angeles Chapter</w:t>
      </w:r>
    </w:p>
    <w:p w14:paraId="559B25A5" w14:textId="77777777" w:rsidR="00E92B06" w:rsidRPr="00173773" w:rsidRDefault="00E92B06" w:rsidP="00E92B06">
      <w:pPr>
        <w:spacing w:line="276" w:lineRule="auto"/>
        <w:ind w:left="1620" w:firstLine="180"/>
        <w:rPr>
          <w:rFonts w:ascii="Arial" w:hAnsi="Arial" w:cs="Arial"/>
          <w:color w:val="000000" w:themeColor="text1"/>
          <w:sz w:val="18"/>
          <w:szCs w:val="20"/>
        </w:rPr>
      </w:pPr>
    </w:p>
    <w:p w14:paraId="3C000F92" w14:textId="77777777" w:rsidR="00E92B06" w:rsidRPr="00173773" w:rsidRDefault="00E92B06" w:rsidP="00E92B06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Past Member</w:t>
      </w:r>
    </w:p>
    <w:p w14:paraId="69622BB4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>American Academy of Pain Management</w:t>
      </w:r>
    </w:p>
    <w:p w14:paraId="76338628" w14:textId="77777777" w:rsidR="00E92B06" w:rsidRPr="00173773" w:rsidRDefault="00E92B06" w:rsidP="00E92B06">
      <w:pPr>
        <w:spacing w:line="276" w:lineRule="auto"/>
        <w:ind w:left="1260" w:firstLine="72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International College of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Craniomandibular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Orthopedic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</w:p>
    <w:p w14:paraId="31AEB0B5" w14:textId="77777777" w:rsidR="00E92B06" w:rsidRPr="00173773" w:rsidRDefault="00E92B06" w:rsidP="00E92B06">
      <w:pPr>
        <w:spacing w:line="276" w:lineRule="auto"/>
        <w:ind w:left="1260" w:firstLine="72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International Association of Orthodontics</w:t>
      </w:r>
    </w:p>
    <w:p w14:paraId="15BDD31E" w14:textId="77777777" w:rsidR="00E92B06" w:rsidRPr="00173773" w:rsidRDefault="00E92B06" w:rsidP="00E92B06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      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>American Academy of Functional Orthopedics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</w:p>
    <w:p w14:paraId="2E58E4B1" w14:textId="77777777" w:rsidR="00E92B06" w:rsidRPr="00173773" w:rsidRDefault="00E92B06" w:rsidP="00E92B06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         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American Academy of Cosmetic Dentistry</w:t>
      </w:r>
    </w:p>
    <w:p w14:paraId="234A1605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 xml:space="preserve">          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Academy of Laser Dentistry</w:t>
      </w:r>
    </w:p>
    <w:p w14:paraId="6C3B8EBD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</w:r>
    </w:p>
    <w:p w14:paraId="43DFC918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Upcoming Presentations:</w:t>
      </w:r>
    </w:p>
    <w:p w14:paraId="7B326EDD" w14:textId="77777777" w:rsidR="00E92B06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“TMJ Correlation to Neurologic Disorders” Tri-County Dental Society July 2020</w:t>
      </w:r>
    </w:p>
    <w:p w14:paraId="58D4099F" w14:textId="77777777" w:rsidR="00E92B06" w:rsidRPr="00173773" w:rsidRDefault="00E92B06" w:rsidP="00E92B06">
      <w:pPr>
        <w:spacing w:line="276" w:lineRule="auto"/>
        <w:ind w:firstLine="720"/>
        <w:rPr>
          <w:rFonts w:ascii="Arial" w:hAnsi="Arial" w:cs="Arial"/>
          <w:bCs/>
          <w:color w:val="000000" w:themeColor="text1"/>
          <w:sz w:val="18"/>
          <w:szCs w:val="20"/>
        </w:rPr>
      </w:pPr>
      <w:bookmarkStart w:id="0" w:name="_GoBack"/>
      <w:bookmarkEnd w:id="0"/>
    </w:p>
    <w:p w14:paraId="598203FC" w14:textId="77777777" w:rsidR="00E92B06" w:rsidRPr="00173773" w:rsidRDefault="00E92B06" w:rsidP="00E92B06">
      <w:pPr>
        <w:spacing w:line="276" w:lineRule="auto"/>
        <w:ind w:firstLine="720"/>
        <w:rPr>
          <w:rFonts w:ascii="Arial" w:hAnsi="Arial" w:cs="Arial"/>
          <w:bCs/>
          <w:color w:val="000000" w:themeColor="text1"/>
          <w:sz w:val="18"/>
          <w:szCs w:val="20"/>
        </w:rPr>
      </w:pPr>
    </w:p>
    <w:p w14:paraId="6BDFB19C" w14:textId="77777777" w:rsidR="00E92B06" w:rsidRPr="00173773" w:rsidRDefault="00E92B06" w:rsidP="00E92B06">
      <w:pPr>
        <w:spacing w:line="276" w:lineRule="auto"/>
        <w:ind w:firstLine="720"/>
        <w:rPr>
          <w:rFonts w:ascii="Arial" w:hAnsi="Arial" w:cs="Arial"/>
          <w:b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          </w:t>
      </w:r>
      <w:r w:rsidRPr="00173773">
        <w:rPr>
          <w:rFonts w:ascii="Arial" w:hAnsi="Arial" w:cs="Arial"/>
          <w:b/>
          <w:bCs/>
          <w:color w:val="000000" w:themeColor="text1"/>
          <w:sz w:val="18"/>
          <w:szCs w:val="20"/>
        </w:rPr>
        <w:t>Professional Presentations:</w:t>
      </w:r>
    </w:p>
    <w:p w14:paraId="7FADB06B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b/>
          <w:bCs/>
          <w:color w:val="000000" w:themeColor="text1"/>
          <w:sz w:val="18"/>
          <w:szCs w:val="20"/>
        </w:rPr>
      </w:pPr>
    </w:p>
    <w:p w14:paraId="4555F7BA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“TMJ Correlation to Neurologic Disorders” International Pain Summit 2019, UCLA Meyer &amp; Renee Luskin Conference Center, Los Angeles, CA November 16</w:t>
      </w:r>
    </w:p>
    <w:p w14:paraId="0E0D61FB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"TMJ Disorders Basics for the General Practice and Recent Findings" Dr. Ammar Study Club November 14, 2019</w:t>
      </w:r>
    </w:p>
    <w:p w14:paraId="327491A2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 “Correlation of Temporomandibular Joint Disorders to Movement Disorders” </w:t>
      </w:r>
      <w:proofErr w:type="spellStart"/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Nierman</w:t>
      </w:r>
      <w:proofErr w:type="spellEnd"/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 Conference, Orlando Florida October 26, 2019</w:t>
      </w:r>
    </w:p>
    <w:p w14:paraId="3D03B736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"TMJ Disorders Basics for the General Practice and Recent Findings" Dr. </w:t>
      </w:r>
      <w:proofErr w:type="spellStart"/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Abari</w:t>
      </w:r>
      <w:proofErr w:type="spellEnd"/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 Orthodontic Study Club, November 7, 2019</w:t>
      </w:r>
    </w:p>
    <w:p w14:paraId="529877C5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 “Oral Appliance Therapy” Rancho Dental Society, March 8, 2019</w:t>
      </w:r>
    </w:p>
    <w:p w14:paraId="3E37A2A6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“Temporomandibular Joint Disorders” Yerevan, Armenia July 2, 2018</w:t>
      </w:r>
    </w:p>
    <w:p w14:paraId="77678B39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“TMJ, Chronic Pain and Neurological Disorders”</w:t>
      </w:r>
      <w:r w:rsidRPr="00173773">
        <w:rPr>
          <w:rFonts w:asciiTheme="minorHAnsi" w:eastAsiaTheme="minorEastAsia" w:hAnsi="Calibri" w:cstheme="minorBidi"/>
          <w:caps/>
          <w:color w:val="000000" w:themeColor="text1"/>
          <w:kern w:val="24"/>
          <w:sz w:val="32"/>
          <w:szCs w:val="36"/>
        </w:rPr>
        <w:t xml:space="preserve"> </w:t>
      </w: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Armenian American Medical Society, Las Vegas, September 30, 2017</w:t>
      </w:r>
    </w:p>
    <w:p w14:paraId="5A551080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“</w:t>
      </w:r>
      <w:proofErr w:type="spellStart"/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Arthrokinetic</w:t>
      </w:r>
      <w:proofErr w:type="spellEnd"/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 reflex of the TMJ in Relation to Cervical Dystonia” National Spasmodic Torticollis Association, Long Beach 2017</w:t>
      </w:r>
    </w:p>
    <w:p w14:paraId="0C66F604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“Sleep Apnea, Co-morbidities &amp; Treatment from the Dental Prospective” AAMS 12</w:t>
      </w:r>
      <w:r w:rsidRPr="00173773">
        <w:rPr>
          <w:rFonts w:ascii="Arial" w:hAnsi="Arial" w:cs="Arial"/>
          <w:bCs/>
          <w:color w:val="000000" w:themeColor="text1"/>
          <w:sz w:val="18"/>
          <w:szCs w:val="20"/>
          <w:vertAlign w:val="superscript"/>
        </w:rPr>
        <w:t>TH</w:t>
      </w: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 Annual Las Vegas, September 12</w:t>
      </w:r>
      <w:r w:rsidRPr="00173773">
        <w:rPr>
          <w:rFonts w:ascii="Arial" w:hAnsi="Arial" w:cs="Arial"/>
          <w:bCs/>
          <w:color w:val="000000" w:themeColor="text1"/>
          <w:sz w:val="18"/>
          <w:szCs w:val="20"/>
          <w:vertAlign w:val="superscript"/>
        </w:rPr>
        <w:t>TH</w:t>
      </w: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 xml:space="preserve">, 2015 </w:t>
      </w:r>
    </w:p>
    <w:p w14:paraId="64F8A010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Cs/>
          <w:color w:val="000000" w:themeColor="text1"/>
          <w:sz w:val="18"/>
          <w:szCs w:val="20"/>
        </w:rPr>
        <w:t>“Systemic Correlates of the Temporomandibular Joint” Power of Pain Conference, November 2014</w:t>
      </w:r>
    </w:p>
    <w:p w14:paraId="312170E3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“TMD: Clinical Implications and Interventions” UCLA Translational Science in Dentistry November 4, 2014</w:t>
      </w:r>
    </w:p>
    <w:p w14:paraId="6AF47D98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 Sequela” UCLA Oral Biology February 10, 2014</w:t>
      </w:r>
    </w:p>
    <w:p w14:paraId="408314D9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 Disorders” UCLA Oral Biology February 3, 2014</w:t>
      </w:r>
    </w:p>
    <w:p w14:paraId="7FC3A092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“TMJ” UCLA Oral Biology, January 27, 2014</w:t>
      </w:r>
    </w:p>
    <w:p w14:paraId="0EF3F5C8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11</w:t>
      </w:r>
      <w:r w:rsidRPr="00173773">
        <w:rPr>
          <w:rFonts w:ascii="Arial" w:hAnsi="Arial" w:cs="Arial"/>
          <w:color w:val="000000" w:themeColor="text1"/>
          <w:sz w:val="18"/>
          <w:szCs w:val="20"/>
          <w:vertAlign w:val="superscript"/>
        </w:rPr>
        <w:t>th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Armenian Medical World Congress; Los Angeles, California July 2013 “Temporomandibular Joint Disease: Treatment with dental Orthopedics”</w:t>
      </w:r>
    </w:p>
    <w:p w14:paraId="4028AD22" w14:textId="77777777" w:rsidR="00E92B06" w:rsidRPr="00173773" w:rsidRDefault="00E92B06" w:rsidP="00E92B06">
      <w:pPr>
        <w:spacing w:line="276" w:lineRule="auto"/>
        <w:ind w:left="198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“Temporomandibular Joint Disorders, Orthopedics and Joint Disease Correlates to Systemic conditions”</w:t>
      </w:r>
    </w:p>
    <w:p w14:paraId="7386C305" w14:textId="77777777" w:rsidR="00E92B06" w:rsidRPr="00173773" w:rsidRDefault="00E92B06" w:rsidP="00E92B06">
      <w:pPr>
        <w:spacing w:line="276" w:lineRule="auto"/>
        <w:ind w:left="1980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“Arch Expansion and Mandibular Orthopedics for Pediatric Sleep Apnea”</w:t>
      </w:r>
    </w:p>
    <w:p w14:paraId="13F49692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AAAS-PD 94</w:t>
      </w:r>
      <w:r w:rsidRPr="00173773">
        <w:rPr>
          <w:rFonts w:ascii="Arial" w:hAnsi="Arial" w:cs="Arial"/>
          <w:color w:val="000000" w:themeColor="text1"/>
          <w:sz w:val="18"/>
          <w:szCs w:val="20"/>
          <w:vertAlign w:val="superscript"/>
        </w:rPr>
        <w:t>th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Annual Meeting.  “Patient –Centered Diagnosis and Therapies of Systemic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Sequalae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of Temporomandibular Joint Disease”; Las Vegas, Nevada: June 2013</w:t>
      </w:r>
    </w:p>
    <w:p w14:paraId="29412D57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“Systemic Correlates of the Temporomandibular Joint” Advanced Oral Biology Course, UCLA January 2013</w:t>
      </w:r>
    </w:p>
    <w:p w14:paraId="44753554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“Systemic Correlates of the TMJ”; Power of Pain Conference, November 2012</w:t>
      </w:r>
    </w:p>
    <w:p w14:paraId="5F8B9F5F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“Temporomandibular Joint: a potential Treatment for Spasmodic Torticollis” NSTA Annual Symposium; New Orleans, Louisiana; October 2012</w:t>
      </w:r>
    </w:p>
    <w:p w14:paraId="0A6DE0C6" w14:textId="77777777" w:rsidR="00E92B06" w:rsidRPr="00173773" w:rsidRDefault="00E92B06" w:rsidP="00E92B0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“Temporomandibular Joint”: Advanced Oral Biology Course, UCLA; January 2012</w:t>
      </w:r>
    </w:p>
    <w:p w14:paraId="3454B691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“Temporomandibular Joint; a potential treatment for Spasmodic Torticollis” NSTA Annual Symposium, Las Vegas, Nevada; October 2011 </w:t>
      </w:r>
    </w:p>
    <w:p w14:paraId="30EC99B7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 Treatments and Systemic Correlates” ACI Study Club, Chino Hills; September 2011</w:t>
      </w:r>
    </w:p>
    <w:p w14:paraId="7FD1CE6E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AAAS-PD 92</w:t>
      </w:r>
      <w:r w:rsidRPr="00173773">
        <w:rPr>
          <w:rFonts w:ascii="Arial" w:hAnsi="Arial" w:cs="Arial"/>
          <w:color w:val="000000" w:themeColor="text1"/>
          <w:sz w:val="18"/>
          <w:szCs w:val="20"/>
          <w:vertAlign w:val="superscript"/>
        </w:rPr>
        <w:t>nd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Annual Meeting “Systemic Correlate of the Temporomandibular Joint” San Diego; June 2011</w:t>
      </w:r>
    </w:p>
    <w:p w14:paraId="2EE940B5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 Treatments in Parkinson Patients”, Arcadia and Pasadena Parkinson Support Group; March 2011</w:t>
      </w:r>
    </w:p>
    <w:p w14:paraId="45642536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“TMJ, Reticular Formation and Parkinson’s” Parkinson’s Resource Organization January 2011</w:t>
      </w:r>
    </w:p>
    <w:p w14:paraId="2DF47112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 Treatments with Movement Disorder Patients”; UCLA Research Group November 15, 2010</w:t>
      </w:r>
    </w:p>
    <w:p w14:paraId="15A27AF6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“What to look for &amp;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do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to avoid TMJ flare ups” Armenian Dental Society September 2010</w:t>
      </w:r>
    </w:p>
    <w:p w14:paraId="1553E46B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 and Dystonia”, NSTA Annual Symposium, Baltimore, Maryland; September 2010</w:t>
      </w:r>
    </w:p>
    <w:p w14:paraId="4E6EA76D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 and Arch Expansion in Children and Adults with Sleep Disorders”; Pomona Valley Hospital Sleep Panel, 2009</w:t>
      </w:r>
    </w:p>
    <w:p w14:paraId="0619D02D" w14:textId="77777777" w:rsidR="00E92B06" w:rsidRPr="00173773" w:rsidRDefault="00E92B06" w:rsidP="00E92B06">
      <w:pPr>
        <w:numPr>
          <w:ilvl w:val="0"/>
          <w:numId w:val="2"/>
        </w:num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>“TMJ”; Armenian Dental Society August 2008</w:t>
      </w:r>
    </w:p>
    <w:p w14:paraId="2753FE14" w14:textId="77777777" w:rsidR="00E92B06" w:rsidRPr="00173773" w:rsidRDefault="00E92B06" w:rsidP="00E92B06">
      <w:pPr>
        <w:tabs>
          <w:tab w:val="left" w:pos="1260"/>
        </w:tabs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</w:p>
    <w:p w14:paraId="5C4713CA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</w:p>
    <w:p w14:paraId="2DCF1403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</w:p>
    <w:p w14:paraId="7C3F7294" w14:textId="77777777" w:rsidR="00E92B06" w:rsidRPr="00173773" w:rsidRDefault="00E92B06" w:rsidP="00E92B06">
      <w:pPr>
        <w:spacing w:line="276" w:lineRule="auto"/>
        <w:ind w:left="1260" w:hanging="1260"/>
        <w:rPr>
          <w:rFonts w:ascii="Arial" w:hAnsi="Arial" w:cs="Arial"/>
          <w:color w:val="000000" w:themeColor="text1"/>
          <w:sz w:val="18"/>
          <w:szCs w:val="20"/>
        </w:rPr>
      </w:pPr>
    </w:p>
    <w:p w14:paraId="291BA083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Publications:</w:t>
      </w:r>
    </w:p>
    <w:p w14:paraId="23E98819" w14:textId="77777777" w:rsidR="00E92B06" w:rsidRPr="00173773" w:rsidRDefault="00E92B06" w:rsidP="00E92B06">
      <w:pPr>
        <w:spacing w:line="276" w:lineRule="auto"/>
        <w:ind w:left="1260"/>
        <w:rPr>
          <w:rFonts w:ascii="Arial" w:hAnsi="Arial" w:cs="Arial"/>
          <w:b/>
          <w:color w:val="000000" w:themeColor="text1"/>
          <w:sz w:val="18"/>
          <w:szCs w:val="20"/>
        </w:rPr>
      </w:pPr>
    </w:p>
    <w:p w14:paraId="5116FE00" w14:textId="77777777" w:rsidR="00E92B06" w:rsidRPr="00173773" w:rsidRDefault="00E92B06" w:rsidP="00E92B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16"/>
          <w:szCs w:val="18"/>
        </w:rPr>
      </w:pPr>
      <w:proofErr w:type="spellStart"/>
      <w:r w:rsidRPr="00173773">
        <w:rPr>
          <w:rFonts w:ascii="Arial" w:eastAsiaTheme="minorHAnsi" w:hAnsi="Arial" w:cs="Arial"/>
          <w:color w:val="000000"/>
          <w:sz w:val="16"/>
          <w:szCs w:val="18"/>
        </w:rPr>
        <w:t>Barkhordarian</w:t>
      </w:r>
      <w:proofErr w:type="spellEnd"/>
      <w:r w:rsidRPr="00173773">
        <w:rPr>
          <w:rFonts w:ascii="Arial" w:eastAsiaTheme="minorHAnsi" w:hAnsi="Arial" w:cs="Arial"/>
          <w:color w:val="000000"/>
          <w:sz w:val="16"/>
          <w:szCs w:val="18"/>
        </w:rPr>
        <w:t xml:space="preserve"> A, </w:t>
      </w:r>
      <w:r w:rsidRPr="00173773">
        <w:rPr>
          <w:rFonts w:ascii="Arial" w:eastAsiaTheme="minorHAnsi" w:hAnsi="Arial" w:cs="Arial"/>
          <w:b/>
          <w:color w:val="000000"/>
          <w:sz w:val="16"/>
          <w:szCs w:val="18"/>
        </w:rPr>
        <w:t>Demerjian G</w:t>
      </w:r>
      <w:r w:rsidRPr="00173773">
        <w:rPr>
          <w:rFonts w:ascii="Arial" w:eastAsiaTheme="minorHAnsi" w:hAnsi="Arial" w:cs="Arial"/>
          <w:color w:val="000000"/>
          <w:sz w:val="16"/>
          <w:szCs w:val="18"/>
        </w:rPr>
        <w:t xml:space="preserve">, </w:t>
      </w:r>
      <w:proofErr w:type="spellStart"/>
      <w:r w:rsidRPr="00173773">
        <w:rPr>
          <w:rFonts w:ascii="Arial" w:eastAsiaTheme="minorHAnsi" w:hAnsi="Arial" w:cs="Arial"/>
          <w:color w:val="000000"/>
          <w:sz w:val="16"/>
          <w:szCs w:val="18"/>
        </w:rPr>
        <w:t>Chiappelli</w:t>
      </w:r>
      <w:proofErr w:type="spellEnd"/>
      <w:r w:rsidRPr="00173773">
        <w:rPr>
          <w:rFonts w:ascii="Arial" w:eastAsiaTheme="minorHAnsi" w:hAnsi="Arial" w:cs="Arial"/>
          <w:color w:val="000000"/>
          <w:sz w:val="16"/>
          <w:szCs w:val="18"/>
        </w:rPr>
        <w:t xml:space="preserve"> F. Translational research</w:t>
      </w:r>
      <w:r w:rsidRPr="00173773">
        <w:rPr>
          <w:rFonts w:ascii="MS Mincho" w:eastAsia="MS Mincho" w:hAnsi="MS Mincho" w:cs="MS Mincho"/>
          <w:color w:val="000000"/>
          <w:sz w:val="16"/>
          <w:szCs w:val="18"/>
        </w:rPr>
        <w:t> </w:t>
      </w:r>
      <w:r w:rsidRPr="00173773">
        <w:rPr>
          <w:rFonts w:ascii="Arial" w:eastAsiaTheme="minorHAnsi" w:hAnsi="Arial" w:cs="Arial"/>
          <w:color w:val="000000"/>
          <w:sz w:val="16"/>
          <w:szCs w:val="18"/>
        </w:rPr>
        <w:t xml:space="preserve">of temporomandibular joint pathology: a preliminary biomarker and fMRI study. </w:t>
      </w:r>
      <w:r w:rsidRPr="00173773">
        <w:rPr>
          <w:rFonts w:ascii="Arial" w:eastAsiaTheme="minorHAnsi" w:hAnsi="Arial" w:cs="Arial"/>
          <w:iCs/>
          <w:color w:val="000000"/>
          <w:sz w:val="16"/>
          <w:szCs w:val="18"/>
        </w:rPr>
        <w:t xml:space="preserve">J </w:t>
      </w:r>
      <w:proofErr w:type="spellStart"/>
      <w:r w:rsidRPr="00173773">
        <w:rPr>
          <w:rFonts w:ascii="Arial" w:eastAsiaTheme="minorHAnsi" w:hAnsi="Arial" w:cs="Arial"/>
          <w:iCs/>
          <w:color w:val="000000"/>
          <w:sz w:val="16"/>
          <w:szCs w:val="18"/>
        </w:rPr>
        <w:t>Transl</w:t>
      </w:r>
      <w:proofErr w:type="spellEnd"/>
      <w:r w:rsidRPr="00173773">
        <w:rPr>
          <w:rFonts w:ascii="Arial" w:eastAsiaTheme="minorHAnsi" w:hAnsi="Arial" w:cs="Arial"/>
          <w:iCs/>
          <w:color w:val="000000"/>
          <w:sz w:val="16"/>
          <w:szCs w:val="18"/>
        </w:rPr>
        <w:t xml:space="preserve"> Med (2020) 18:22. </w:t>
      </w:r>
    </w:p>
    <w:p w14:paraId="7A1B1472" w14:textId="77777777" w:rsidR="00E92B06" w:rsidRPr="00173773" w:rsidRDefault="00E92B06" w:rsidP="00E92B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16"/>
          <w:szCs w:val="18"/>
        </w:rPr>
      </w:pPr>
      <w:r w:rsidRPr="00173773">
        <w:rPr>
          <w:rFonts w:ascii="Arial" w:hAnsi="Arial" w:cs="Arial"/>
          <w:b/>
          <w:iCs/>
          <w:sz w:val="16"/>
          <w:szCs w:val="18"/>
        </w:rPr>
        <w:t>Demerjian GG</w:t>
      </w:r>
      <w:r w:rsidRPr="00173773">
        <w:rPr>
          <w:rFonts w:ascii="Arial" w:hAnsi="Arial" w:cs="Arial"/>
          <w:iCs/>
          <w:sz w:val="16"/>
          <w:szCs w:val="18"/>
        </w:rPr>
        <w:t xml:space="preserve"> et.al. (eds.), Temporomandibular Joint and Airway Disorders, </w:t>
      </w:r>
      <w:hyperlink r:id="rId5" w:history="1">
        <w:r w:rsidRPr="00173773">
          <w:rPr>
            <w:rStyle w:val="Hyperlink"/>
            <w:rFonts w:ascii="Arial" w:hAnsi="Arial" w:cs="Arial"/>
            <w:iCs/>
            <w:sz w:val="16"/>
            <w:szCs w:val="18"/>
          </w:rPr>
          <w:t>https://doi.org/10.1007/978-3-319-76367-5_5</w:t>
        </w:r>
      </w:hyperlink>
      <w:r w:rsidRPr="00173773">
        <w:rPr>
          <w:rFonts w:ascii="Arial" w:hAnsi="Arial" w:cs="Arial"/>
          <w:iCs/>
          <w:sz w:val="16"/>
          <w:szCs w:val="18"/>
        </w:rPr>
        <w:t xml:space="preserve"> Head and Neck Manifestations of Temporomandibular Joint Disorders. Springer Nature 2018.</w:t>
      </w:r>
    </w:p>
    <w:p w14:paraId="7BEC606E" w14:textId="77777777" w:rsidR="00E92B06" w:rsidRPr="00173773" w:rsidRDefault="00E92B06" w:rsidP="00E92B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16"/>
          <w:szCs w:val="18"/>
        </w:rPr>
      </w:pP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GG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A, and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F. Editors. “Temporomandibular Joint and Airway Disorders, A Translational Perspective”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363C6874" w14:textId="77777777" w:rsidR="00E92B06" w:rsidRPr="00173773" w:rsidRDefault="00E92B06" w:rsidP="00E92B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16"/>
          <w:szCs w:val="18"/>
        </w:rPr>
      </w:pP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GG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A, and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F. “Neuroanatomy of the Trigeminal Nerve and Proximal Innervations of the TMJ.”  Chapter 1, Pg. 3-15. 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467FF3CC" w14:textId="77777777" w:rsidR="00E92B06" w:rsidRPr="00173773" w:rsidRDefault="00E92B06" w:rsidP="00E92B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16"/>
          <w:szCs w:val="18"/>
        </w:rPr>
      </w:pP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A, and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F, </w:t>
      </w:r>
      <w:r w:rsidRPr="00173773">
        <w:rPr>
          <w:rFonts w:ascii="Arial" w:hAnsi="Arial" w:cs="Arial"/>
          <w:b/>
          <w:color w:val="000000" w:themeColor="text1"/>
          <w:sz w:val="16"/>
          <w:szCs w:val="18"/>
        </w:rPr>
        <w:t>Demerjian GG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>. “</w:t>
      </w:r>
      <w:r w:rsidRPr="00173773">
        <w:rPr>
          <w:rFonts w:ascii="Helvetica" w:hAnsi="Helvetica"/>
          <w:color w:val="000000" w:themeColor="text1"/>
          <w:sz w:val="18"/>
        </w:rPr>
        <w:t xml:space="preserve">Neuroanatomy and </w:t>
      </w:r>
      <w:proofErr w:type="spellStart"/>
      <w:r w:rsidRPr="00173773">
        <w:rPr>
          <w:rFonts w:ascii="Helvetica" w:hAnsi="Helvetica"/>
          <w:color w:val="000000" w:themeColor="text1"/>
          <w:sz w:val="18"/>
        </w:rPr>
        <w:t>Neurophyiology</w:t>
      </w:r>
      <w:proofErr w:type="spellEnd"/>
      <w:r w:rsidRPr="00173773">
        <w:rPr>
          <w:rFonts w:ascii="Helvetica" w:hAnsi="Helvetica"/>
          <w:color w:val="000000" w:themeColor="text1"/>
          <w:sz w:val="18"/>
        </w:rPr>
        <w:t xml:space="preserve"> of the Trigeminal Network System.” Chapter 2,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Pg. 17-38. 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35B8A1CA" w14:textId="77777777" w:rsidR="00E92B06" w:rsidRPr="00173773" w:rsidRDefault="00E92B06" w:rsidP="00E92B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16"/>
          <w:szCs w:val="18"/>
        </w:rPr>
      </w:pP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A, and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F, </w:t>
      </w:r>
      <w:r w:rsidRPr="00173773">
        <w:rPr>
          <w:rFonts w:ascii="Arial" w:hAnsi="Arial" w:cs="Arial"/>
          <w:b/>
          <w:color w:val="000000" w:themeColor="text1"/>
          <w:sz w:val="16"/>
          <w:szCs w:val="18"/>
        </w:rPr>
        <w:t>Demerjian GG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>. “</w:t>
      </w:r>
      <w:proofErr w:type="spellStart"/>
      <w:r w:rsidRPr="00173773">
        <w:rPr>
          <w:rFonts w:ascii="Helvetica" w:hAnsi="Helvetica"/>
          <w:sz w:val="18"/>
        </w:rPr>
        <w:t>Neuroimmune</w:t>
      </w:r>
      <w:proofErr w:type="spellEnd"/>
      <w:r w:rsidRPr="00173773">
        <w:rPr>
          <w:rFonts w:ascii="Helvetica" w:hAnsi="Helvetica"/>
          <w:sz w:val="18"/>
        </w:rPr>
        <w:t xml:space="preserve"> and Systemic Manifestations of </w:t>
      </w:r>
      <w:proofErr w:type="spellStart"/>
      <w:r w:rsidRPr="00173773">
        <w:rPr>
          <w:rFonts w:ascii="Helvetica" w:hAnsi="Helvetica"/>
          <w:sz w:val="18"/>
        </w:rPr>
        <w:t>Neuroinflammation</w:t>
      </w:r>
      <w:proofErr w:type="spellEnd"/>
      <w:r w:rsidRPr="00173773">
        <w:rPr>
          <w:rFonts w:ascii="Helvetica" w:hAnsi="Helvetica"/>
          <w:sz w:val="18"/>
        </w:rPr>
        <w:t xml:space="preserve"> in the Temporomandibular Joint and Related Disorders.” Chapter 3,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Pg. 39-60. 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0723A392" w14:textId="77777777" w:rsidR="00E92B06" w:rsidRPr="00173773" w:rsidRDefault="00E92B06" w:rsidP="00E92B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16"/>
          <w:szCs w:val="18"/>
        </w:rPr>
      </w:pPr>
      <w:r w:rsidRPr="00173773">
        <w:rPr>
          <w:rFonts w:ascii="Arial" w:hAnsi="Arial" w:cs="Arial"/>
          <w:b/>
          <w:color w:val="000000" w:themeColor="text1"/>
          <w:sz w:val="16"/>
          <w:szCs w:val="18"/>
        </w:rPr>
        <w:t>Demerjian GG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>,</w:t>
      </w:r>
      <w:r w:rsidRPr="00173773">
        <w:rPr>
          <w:rFonts w:ascii="Arial" w:hAnsi="Arial" w:cs="Arial"/>
          <w:sz w:val="16"/>
          <w:szCs w:val="18"/>
        </w:rPr>
        <w:t xml:space="preserve"> Sims AB, Patel M, </w:t>
      </w:r>
      <w:proofErr w:type="spellStart"/>
      <w:r w:rsidRPr="00173773">
        <w:rPr>
          <w:rFonts w:ascii="Arial" w:hAnsi="Arial" w:cs="Arial"/>
          <w:sz w:val="16"/>
          <w:szCs w:val="18"/>
        </w:rPr>
        <w:t>Balatgek</w:t>
      </w:r>
      <w:proofErr w:type="spellEnd"/>
      <w:r w:rsidRPr="00173773">
        <w:rPr>
          <w:rFonts w:ascii="Arial" w:hAnsi="Arial" w:cs="Arial"/>
          <w:sz w:val="16"/>
          <w:szCs w:val="18"/>
        </w:rPr>
        <w:t xml:space="preserve"> T, Sabal L.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“</w:t>
      </w:r>
      <w:r w:rsidRPr="00173773">
        <w:rPr>
          <w:rFonts w:ascii="Arial" w:hAnsi="Arial" w:cs="Arial"/>
          <w:sz w:val="16"/>
          <w:szCs w:val="18"/>
        </w:rPr>
        <w:t xml:space="preserve">Head &amp; Neck Manifestations of Temporomandibular Joint Disorders.” Chapter 5,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Pg. 73-93. 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7D46BBB4" w14:textId="77777777" w:rsidR="00E92B06" w:rsidRPr="00173773" w:rsidRDefault="00E92B06" w:rsidP="00E92B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16"/>
          <w:szCs w:val="18"/>
        </w:rPr>
      </w:pPr>
      <w:r w:rsidRPr="00173773">
        <w:rPr>
          <w:rFonts w:ascii="Arial" w:hAnsi="Arial" w:cs="Arial"/>
          <w:sz w:val="16"/>
          <w:szCs w:val="18"/>
        </w:rPr>
        <w:t>Sims AB,</w:t>
      </w:r>
      <w:r w:rsidRPr="00173773">
        <w:rPr>
          <w:rFonts w:ascii="Arial" w:hAnsi="Arial" w:cs="Arial"/>
          <w:b/>
          <w:color w:val="000000" w:themeColor="text1"/>
          <w:sz w:val="16"/>
          <w:szCs w:val="18"/>
        </w:rPr>
        <w:t xml:space="preserve"> Demerjian GG</w:t>
      </w:r>
      <w:r w:rsidRPr="00173773">
        <w:rPr>
          <w:rFonts w:ascii="Arial" w:hAnsi="Arial" w:cs="Arial"/>
          <w:sz w:val="16"/>
          <w:szCs w:val="18"/>
        </w:rPr>
        <w:t>.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“</w:t>
      </w:r>
      <w:r w:rsidRPr="00173773">
        <w:rPr>
          <w:rFonts w:ascii="Arial" w:hAnsi="Arial" w:cs="Arial"/>
          <w:color w:val="000000"/>
          <w:kern w:val="1"/>
          <w:sz w:val="18"/>
          <w:szCs w:val="20"/>
          <w:lang w:eastAsia="ar-SA"/>
        </w:rPr>
        <w:t>Temporomandibular Joint Dysfunction, Trigeminal Nerve Inflammation, and Biomechanical Dental Treatments for the Suppression of Neurological and Neuropsychiatric Symptoms</w:t>
      </w:r>
      <w:r w:rsidRPr="00173773">
        <w:rPr>
          <w:rFonts w:ascii="Arial" w:hAnsi="Arial" w:cs="Arial"/>
          <w:sz w:val="16"/>
          <w:szCs w:val="18"/>
        </w:rPr>
        <w:t xml:space="preserve">.” Chapter 6,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Pg. 95-123. 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1D9BD3EA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r w:rsidRPr="00173773">
        <w:rPr>
          <w:rFonts w:ascii="Arial" w:hAnsi="Arial" w:cs="Arial"/>
          <w:color w:val="000000" w:themeColor="text1"/>
          <w:sz w:val="16"/>
          <w:szCs w:val="18"/>
        </w:rPr>
        <w:t>Patel M,</w:t>
      </w:r>
      <w:r w:rsidRPr="00173773">
        <w:rPr>
          <w:rFonts w:ascii="Arial" w:hAnsi="Arial" w:cs="Arial"/>
          <w:b/>
          <w:color w:val="000000" w:themeColor="text1"/>
          <w:sz w:val="16"/>
          <w:szCs w:val="18"/>
        </w:rPr>
        <w:t xml:space="preserve"> Demerjian GG, </w:t>
      </w:r>
      <w:r w:rsidRPr="00173773">
        <w:rPr>
          <w:rFonts w:ascii="Arial" w:hAnsi="Arial" w:cs="Arial"/>
          <w:sz w:val="16"/>
          <w:szCs w:val="18"/>
        </w:rPr>
        <w:t>Sims AB.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“</w:t>
      </w:r>
      <w:r w:rsidRPr="00173773">
        <w:rPr>
          <w:rFonts w:ascii="Helvetica" w:hAnsi="Helvetica"/>
          <w:color w:val="000000"/>
          <w:sz w:val="18"/>
          <w:szCs w:val="20"/>
        </w:rPr>
        <w:t>The Relationship of Temporomandibular Joint, Orofacial Pain and Sleep Apnea.”</w:t>
      </w:r>
      <w:r w:rsidRPr="00173773">
        <w:rPr>
          <w:rFonts w:ascii="Arial" w:hAnsi="Arial" w:cs="Arial"/>
          <w:sz w:val="16"/>
          <w:szCs w:val="18"/>
        </w:rPr>
        <w:t xml:space="preserve"> Chapter 7,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Pg. 125-134. 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7E1D84A8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r w:rsidRPr="00173773">
        <w:rPr>
          <w:rFonts w:ascii="Arial" w:hAnsi="Arial" w:cs="Arial"/>
          <w:b/>
          <w:color w:val="000000" w:themeColor="text1"/>
          <w:sz w:val="16"/>
          <w:szCs w:val="18"/>
        </w:rPr>
        <w:t>Demerjian GG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, </w:t>
      </w:r>
      <w:r w:rsidRPr="00173773">
        <w:rPr>
          <w:rFonts w:ascii="Arial" w:hAnsi="Arial" w:cs="Arial"/>
          <w:sz w:val="16"/>
          <w:szCs w:val="18"/>
        </w:rPr>
        <w:t xml:space="preserve">Pooja </w:t>
      </w:r>
      <w:proofErr w:type="spellStart"/>
      <w:r w:rsidRPr="00173773">
        <w:rPr>
          <w:rFonts w:ascii="Arial" w:hAnsi="Arial" w:cs="Arial"/>
          <w:sz w:val="16"/>
          <w:szCs w:val="18"/>
        </w:rPr>
        <w:t>Goel</w:t>
      </w:r>
      <w:proofErr w:type="spellEnd"/>
      <w:r w:rsidRPr="00173773">
        <w:rPr>
          <w:rFonts w:ascii="Arial" w:hAnsi="Arial" w:cs="Arial"/>
          <w:sz w:val="16"/>
          <w:szCs w:val="18"/>
        </w:rPr>
        <w:t>.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“</w:t>
      </w:r>
      <w:r w:rsidRPr="00173773">
        <w:rPr>
          <w:rFonts w:ascii="Arial" w:hAnsi="Arial" w:cs="Arial"/>
          <w:sz w:val="16"/>
          <w:szCs w:val="18"/>
        </w:rPr>
        <w:t xml:space="preserve">Immunologic and Physiologic Effects of Dental Sleep Appliance Therapy.” Chapter 8,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Pg. 135-171. 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4D771A44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Balategel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T,</w:t>
      </w:r>
      <w:r w:rsidRPr="00173773">
        <w:rPr>
          <w:rFonts w:ascii="Arial" w:hAnsi="Arial" w:cs="Arial"/>
          <w:b/>
          <w:color w:val="000000" w:themeColor="text1"/>
          <w:sz w:val="16"/>
          <w:szCs w:val="18"/>
        </w:rPr>
        <w:t xml:space="preserve"> Demerjian GG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>, Sims AB, Patel M. “</w:t>
      </w:r>
      <w:r w:rsidRPr="00173773">
        <w:rPr>
          <w:rFonts w:ascii="Helvetica" w:hAnsi="Helvetica"/>
          <w:sz w:val="16"/>
          <w:szCs w:val="18"/>
        </w:rPr>
        <w:t>CBCT &amp; MRI of Temporomandibular Joint Disorders and Related Structure</w:t>
      </w:r>
      <w:r w:rsidRPr="00173773">
        <w:rPr>
          <w:rFonts w:ascii="Arial" w:hAnsi="Arial" w:cs="Arial"/>
          <w:sz w:val="16"/>
          <w:szCs w:val="18"/>
        </w:rPr>
        <w:t xml:space="preserve">.” Chapter 10,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Pg. 201-217. 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6D3778A5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proofErr w:type="spellStart"/>
      <w:r w:rsidRPr="00173773">
        <w:rPr>
          <w:rFonts w:ascii="Arial" w:eastAsia="Arial" w:hAnsi="Arial" w:cs="Arial"/>
          <w:sz w:val="16"/>
          <w:szCs w:val="18"/>
        </w:rPr>
        <w:t>Chiappelli</w:t>
      </w:r>
      <w:proofErr w:type="spellEnd"/>
      <w:r w:rsidRPr="00173773">
        <w:rPr>
          <w:rFonts w:ascii="Arial" w:eastAsia="Arial" w:hAnsi="Arial" w:cs="Arial"/>
          <w:sz w:val="16"/>
          <w:szCs w:val="18"/>
        </w:rPr>
        <w:t xml:space="preserve"> F, </w:t>
      </w:r>
      <w:proofErr w:type="spellStart"/>
      <w:r w:rsidRPr="00173773">
        <w:rPr>
          <w:rFonts w:ascii="Arial" w:eastAsia="Arial" w:hAnsi="Arial" w:cs="Arial"/>
          <w:sz w:val="16"/>
          <w:szCs w:val="18"/>
        </w:rPr>
        <w:t>Barkhordarian</w:t>
      </w:r>
      <w:proofErr w:type="spellEnd"/>
      <w:r w:rsidRPr="00173773">
        <w:rPr>
          <w:rFonts w:ascii="Arial" w:eastAsia="Arial" w:hAnsi="Arial" w:cs="Arial"/>
          <w:sz w:val="16"/>
          <w:szCs w:val="18"/>
        </w:rPr>
        <w:t xml:space="preserve"> A, </w:t>
      </w:r>
      <w:r w:rsidRPr="00173773">
        <w:rPr>
          <w:rFonts w:ascii="Arial" w:eastAsia="Arial" w:hAnsi="Arial" w:cs="Arial"/>
          <w:b/>
          <w:sz w:val="16"/>
          <w:szCs w:val="18"/>
        </w:rPr>
        <w:t>Demerjian GG</w:t>
      </w:r>
      <w:r w:rsidRPr="00173773">
        <w:rPr>
          <w:rFonts w:ascii="Arial" w:eastAsia="Arial" w:hAnsi="Arial" w:cs="Arial"/>
          <w:sz w:val="16"/>
          <w:szCs w:val="18"/>
        </w:rPr>
        <w:t xml:space="preserve">. “Patient-centered outcomes research and collaborative evidence-based medical and dental practice for patients with Temporomandibular Joint Disorders.” Chapter 11, Pg. 219-238.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041C38E6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proofErr w:type="spellStart"/>
      <w:r w:rsidRPr="00173773">
        <w:rPr>
          <w:rFonts w:ascii="Arial" w:eastAsia="Arial" w:hAnsi="Arial" w:cs="Arial"/>
          <w:sz w:val="16"/>
          <w:szCs w:val="18"/>
        </w:rPr>
        <w:t>Chiappelli</w:t>
      </w:r>
      <w:proofErr w:type="spellEnd"/>
      <w:r w:rsidRPr="00173773">
        <w:rPr>
          <w:rFonts w:ascii="Arial" w:eastAsia="Arial" w:hAnsi="Arial" w:cs="Arial"/>
          <w:sz w:val="16"/>
          <w:szCs w:val="18"/>
        </w:rPr>
        <w:t xml:space="preserve"> F, </w:t>
      </w:r>
      <w:proofErr w:type="spellStart"/>
      <w:r w:rsidRPr="00173773">
        <w:rPr>
          <w:rFonts w:ascii="Arial" w:eastAsia="Arial" w:hAnsi="Arial" w:cs="Arial"/>
          <w:sz w:val="16"/>
          <w:szCs w:val="18"/>
        </w:rPr>
        <w:t>Barkhordarian</w:t>
      </w:r>
      <w:proofErr w:type="spellEnd"/>
      <w:r w:rsidRPr="00173773">
        <w:rPr>
          <w:rFonts w:ascii="Arial" w:eastAsia="Arial" w:hAnsi="Arial" w:cs="Arial"/>
          <w:sz w:val="16"/>
          <w:szCs w:val="18"/>
        </w:rPr>
        <w:t xml:space="preserve"> A, </w:t>
      </w:r>
      <w:r w:rsidRPr="00173773">
        <w:rPr>
          <w:rFonts w:ascii="Arial" w:eastAsia="Arial" w:hAnsi="Arial" w:cs="Arial"/>
          <w:b/>
          <w:sz w:val="16"/>
          <w:szCs w:val="18"/>
        </w:rPr>
        <w:t>Demerjian GG</w:t>
      </w:r>
      <w:r w:rsidRPr="00173773">
        <w:rPr>
          <w:rFonts w:ascii="Arial" w:eastAsia="Arial" w:hAnsi="Arial" w:cs="Arial"/>
          <w:sz w:val="16"/>
          <w:szCs w:val="18"/>
        </w:rPr>
        <w:t xml:space="preserve">. “Patient-centered outcomes research and collaborative evidence-based medical and dental practice for patients with Temporomandibular Joint Disorders.” Chapter 12, Pg. 239-249. 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Temporomandibular Joint and Airway Disorders, A Translational Perspective. Springer Nature 2018.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Gewerbestrasse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11, 6330 Cham, Switzerland.</w:t>
      </w:r>
    </w:p>
    <w:p w14:paraId="49BF72D8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GG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A, and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F. </w:t>
      </w:r>
      <w:hyperlink r:id="rId6" w:history="1"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 xml:space="preserve">Testing patient targeted therapies in patients with temporomandibular joint disorder with the </w:t>
        </w:r>
        <w:proofErr w:type="spellStart"/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>arthrokinetic</w:t>
        </w:r>
        <w:proofErr w:type="spellEnd"/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 xml:space="preserve"> reflex: individual patient research</w:t>
        </w:r>
      </w:hyperlink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>Journal of Translational Medicine 2016, 14:231.</w:t>
      </w:r>
    </w:p>
    <w:p w14:paraId="50A5B783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r w:rsidRPr="00173773">
        <w:rPr>
          <w:rFonts w:ascii="Arial" w:hAnsi="Arial" w:cs="Arial"/>
          <w:color w:val="000000" w:themeColor="text1"/>
          <w:sz w:val="16"/>
          <w:szCs w:val="18"/>
        </w:rPr>
        <w:t>Sims AB, Stack BC,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GG.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hyperlink r:id="rId7" w:history="1"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>Spasmodic Torticollis: The Dental Connection</w:t>
        </w:r>
      </w:hyperlink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;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Cranio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Journal 2012, 30:188-93.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</w:p>
    <w:p w14:paraId="007DFDC7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Ajaj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R,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Ramchandani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M,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Cayabyab R,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Danaie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S,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Ghodousi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N,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Iyer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N,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Mahanian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N, Phi L, Giroux A,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Manfrini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E,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Neagos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N, Siddiqui M,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Cajulis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O, Brant X,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Shapshak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P,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hyperlink r:id="rId8" w:history="1">
        <w:proofErr w:type="spellStart"/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>Osteoimmunology</w:t>
        </w:r>
        <w:proofErr w:type="spellEnd"/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 xml:space="preserve"> in HIV/AIDS: A Translational Evidence-Based Perspective</w:t>
        </w:r>
      </w:hyperlink>
      <w:r w:rsidRPr="00173773">
        <w:rPr>
          <w:rFonts w:ascii="Arial" w:hAnsi="Arial" w:cs="Arial"/>
          <w:color w:val="000000" w:themeColor="text1"/>
          <w:sz w:val="16"/>
          <w:szCs w:val="18"/>
        </w:rPr>
        <w:t>, Pathology Research International 2011, E. pub 2011 May 21.</w:t>
      </w:r>
    </w:p>
    <w:p w14:paraId="7C7D5EF5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>Sims A, Stack B.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hyperlink r:id="rId9" w:history="1"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>Proteomic Signature of Temporomandibular Joint Disorders(TMD): Toward diagnostically predictive biomarkers,</w:t>
        </w:r>
      </w:hyperlink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BioInformation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2011, 5:282-4.</w:t>
      </w:r>
    </w:p>
    <w:p w14:paraId="70B0C886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Jan A,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Sama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N, Nguyen M, Du A,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hyperlink r:id="rId10" w:history="1"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>Stakeholder engagement analysis - a bioethics dilemma in patient-targeted intervention: patients with temporomandibular joint disorders,</w:t>
        </w:r>
      </w:hyperlink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J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Transl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Med. 2015; 13: 15.</w:t>
      </w:r>
    </w:p>
    <w:p w14:paraId="4909BB3C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A.,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Bach Q,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Vandan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Kasar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>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hyperlink r:id="rId11" w:tgtFrame="_blank" w:history="1"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>Cluster Randomized Stepped Wedge Blinded Controlled Trials (CRSWBCT) In Comparative Effectiveness Research (CER) – Part II: Implications for Temporomandibular Joint Disorders (TMD) Research,</w:t>
        </w:r>
      </w:hyperlink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Transl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Med (Sunnyvale) 2015, 5:3.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</w:p>
    <w:p w14:paraId="1560BEB2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F,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A.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Style w:val="Strong"/>
          <w:rFonts w:ascii="Arial" w:hAnsi="Arial" w:cs="Arial"/>
          <w:color w:val="000000" w:themeColor="text1"/>
          <w:sz w:val="16"/>
          <w:szCs w:val="18"/>
          <w:bdr w:val="none" w:sz="0" w:space="0" w:color="auto" w:frame="1"/>
        </w:rPr>
        <w:t>Demerjian G,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Bach Q,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Vandan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Kasar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>.</w:t>
      </w:r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hyperlink r:id="rId12" w:tgtFrame="_blank" w:history="1">
        <w:r w:rsidRPr="00173773">
          <w:rPr>
            <w:rStyle w:val="Hyperlink"/>
            <w:rFonts w:ascii="Arial" w:hAnsi="Arial" w:cs="Arial"/>
            <w:color w:val="000000" w:themeColor="text1"/>
            <w:sz w:val="16"/>
            <w:szCs w:val="18"/>
            <w:u w:val="none"/>
            <w:bdr w:val="none" w:sz="0" w:space="0" w:color="auto" w:frame="1"/>
          </w:rPr>
          <w:t>Cluster Randomized Stepped Wedge Blinded Controlled Trials (CRSWBCT) In Comparative Effectiveness Research (CER) – Part I: Toward a Revision of CONSORT,</w:t>
        </w:r>
      </w:hyperlink>
      <w:r w:rsidRPr="00173773">
        <w:rPr>
          <w:rStyle w:val="apple-converted-space"/>
          <w:rFonts w:ascii="Arial" w:hAnsi="Arial" w:cs="Arial"/>
          <w:color w:val="000000" w:themeColor="text1"/>
          <w:sz w:val="16"/>
          <w:szCs w:val="18"/>
        </w:rPr>
        <w:t> </w:t>
      </w:r>
      <w:proofErr w:type="spellStart"/>
      <w:r w:rsidRPr="00173773">
        <w:rPr>
          <w:rFonts w:ascii="Arial" w:hAnsi="Arial" w:cs="Arial"/>
          <w:color w:val="000000" w:themeColor="text1"/>
          <w:sz w:val="16"/>
          <w:szCs w:val="18"/>
        </w:rPr>
        <w:t>Transl</w:t>
      </w:r>
      <w:proofErr w:type="spellEnd"/>
      <w:r w:rsidRPr="00173773">
        <w:rPr>
          <w:rFonts w:ascii="Arial" w:hAnsi="Arial" w:cs="Arial"/>
          <w:color w:val="000000" w:themeColor="text1"/>
          <w:sz w:val="16"/>
          <w:szCs w:val="18"/>
        </w:rPr>
        <w:t xml:space="preserve"> Med (Sunnyvale) 2015, 5:3.</w:t>
      </w:r>
    </w:p>
    <w:p w14:paraId="3B807A99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Sims AB, Stack BC, </w:t>
      </w: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. Spasmodic Torticollis: the dental connection;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Cranio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Journal 2012, 30:188-93.</w:t>
      </w:r>
    </w:p>
    <w:p w14:paraId="4AEC0172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Ajaj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R,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Ramchandani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M, </w:t>
      </w: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, Cayabyab R,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Danaie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S,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Ghodousi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N,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Iyer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N,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Mahanian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N, Phi L, Giroux A,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Manfrini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E,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Neagos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N, Siddiqui M,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Cajulis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O, Brant X,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Shapshak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P,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F.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Osteoimmunology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in HIV/AIDS: A Translational Evidence-Based Perspective, Pathology Research International 2011, E. pub 2011 May 21.</w:t>
      </w:r>
    </w:p>
    <w:p w14:paraId="5B003F4A" w14:textId="77777777" w:rsidR="00E92B06" w:rsidRPr="00173773" w:rsidRDefault="00E92B06" w:rsidP="00E92B0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6"/>
          <w:szCs w:val="18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, Sims A, Stack B. Proteomic Signature of Temporomandibular Joint Disorders(TMD): Toward diagnostically predictive biomarkers,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BioInformation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2011, 5:282-4.</w:t>
      </w:r>
    </w:p>
    <w:p w14:paraId="3388E1A9" w14:textId="77777777" w:rsidR="00E92B06" w:rsidRPr="00173773" w:rsidRDefault="00E92B06" w:rsidP="00E92B06">
      <w:pPr>
        <w:spacing w:line="276" w:lineRule="auto"/>
        <w:ind w:left="2160"/>
        <w:rPr>
          <w:rFonts w:ascii="Arial" w:hAnsi="Arial" w:cs="Arial"/>
          <w:color w:val="000000" w:themeColor="text1"/>
          <w:sz w:val="18"/>
          <w:szCs w:val="20"/>
        </w:rPr>
      </w:pPr>
    </w:p>
    <w:p w14:paraId="2545D9D4" w14:textId="77777777" w:rsidR="00E92B06" w:rsidRPr="00173773" w:rsidRDefault="00E92B06" w:rsidP="00E92B06">
      <w:pPr>
        <w:spacing w:line="276" w:lineRule="auto"/>
        <w:ind w:left="720" w:firstLine="720"/>
        <w:rPr>
          <w:rFonts w:ascii="Arial" w:hAnsi="Arial" w:cs="Arial"/>
          <w:b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Abstracts:</w:t>
      </w:r>
    </w:p>
    <w:p w14:paraId="03C24DCC" w14:textId="77777777" w:rsidR="00E92B06" w:rsidRPr="00173773" w:rsidRDefault="00E92B06" w:rsidP="00E92B06">
      <w:pPr>
        <w:numPr>
          <w:ilvl w:val="2"/>
          <w:numId w:val="4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A, Sims AB,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F. Systemic Correlates of TMJ Neuro-Inflammation. Systemic Correlates of TMJ Neuro-Inflammation (#105). World Dental Federation (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Fédération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dentaire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internationale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>, FDI) Annual Dental Congress, Istanbul, Turkey, August 28-31, 2013.</w:t>
      </w:r>
    </w:p>
    <w:p w14:paraId="502F2BED" w14:textId="77777777" w:rsidR="00E92B06" w:rsidRPr="00173773" w:rsidRDefault="00E92B06" w:rsidP="00E92B06">
      <w:pPr>
        <w:spacing w:line="276" w:lineRule="auto"/>
        <w:ind w:left="1440"/>
        <w:rPr>
          <w:rFonts w:ascii="Arial" w:hAnsi="Arial" w:cs="Arial"/>
          <w:b/>
          <w:color w:val="000000" w:themeColor="text1"/>
          <w:sz w:val="18"/>
          <w:szCs w:val="20"/>
        </w:rPr>
      </w:pPr>
    </w:p>
    <w:p w14:paraId="3CB5125E" w14:textId="77777777" w:rsidR="00E92B06" w:rsidRPr="00173773" w:rsidRDefault="00E92B06" w:rsidP="00E92B0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A, Sims AB,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F. Temporomandibular Joint Disorders Orthopedics and Joint Disease correlates to systemic conditions. 11th Armenian Medical World Congress, Hollywood, California, July 3-7, 2013.</w:t>
      </w:r>
    </w:p>
    <w:p w14:paraId="098E6FE0" w14:textId="77777777" w:rsidR="00E92B06" w:rsidRPr="00173773" w:rsidRDefault="00E92B06" w:rsidP="00E92B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</w:p>
    <w:p w14:paraId="3866A20B" w14:textId="77777777" w:rsidR="00E92B06" w:rsidRPr="00173773" w:rsidRDefault="00E92B06" w:rsidP="00E92B0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, Sims AB,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F. Dental Arch Expansion and Mandibular Orthopedic Correction in Children: A Treatment for Pediatric Sleep Apnea. 11th Armenian Medical World Congress, Hollywood, California, July 3-7, 2013. </w:t>
      </w:r>
    </w:p>
    <w:p w14:paraId="54634647" w14:textId="77777777" w:rsidR="00E92B06" w:rsidRPr="00173773" w:rsidRDefault="00E92B06" w:rsidP="00E92B06">
      <w:pPr>
        <w:spacing w:line="276" w:lineRule="auto"/>
        <w:ind w:left="2520"/>
        <w:rPr>
          <w:rFonts w:ascii="Arial" w:hAnsi="Arial" w:cs="Arial"/>
          <w:color w:val="000000" w:themeColor="text1"/>
          <w:sz w:val="18"/>
          <w:szCs w:val="20"/>
        </w:rPr>
      </w:pPr>
    </w:p>
    <w:p w14:paraId="7F8BFA2A" w14:textId="77777777" w:rsidR="00E92B06" w:rsidRPr="00173773" w:rsidRDefault="00E92B06" w:rsidP="00E92B0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, Sims AB,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F. Temporomandibular Joint Disease: 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ab/>
        <w:t>Treatment with Dental Orthopedics for Pain Management. 11th Armenian Medical World Congress, Hollywood, California, July 3-7, 2013.</w:t>
      </w:r>
    </w:p>
    <w:p w14:paraId="38091E6F" w14:textId="77777777" w:rsidR="00E92B06" w:rsidRPr="00173773" w:rsidRDefault="00E92B06" w:rsidP="00E92B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</w:p>
    <w:p w14:paraId="50E167DB" w14:textId="77777777" w:rsidR="00E92B06" w:rsidRPr="00173773" w:rsidRDefault="00E92B06" w:rsidP="00E92B0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Barkhordarian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A, </w:t>
      </w: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proofErr w:type="spellStart"/>
      <w:r w:rsidRPr="00173773">
        <w:rPr>
          <w:rFonts w:ascii="Arial" w:hAnsi="Arial" w:cs="Arial"/>
          <w:color w:val="000000" w:themeColor="text1"/>
          <w:sz w:val="18"/>
          <w:szCs w:val="20"/>
        </w:rPr>
        <w:t>Chiappelli</w:t>
      </w:r>
      <w:proofErr w:type="spellEnd"/>
      <w:r w:rsidRPr="00173773">
        <w:rPr>
          <w:rFonts w:ascii="Arial" w:hAnsi="Arial" w:cs="Arial"/>
          <w:color w:val="000000" w:themeColor="text1"/>
          <w:sz w:val="18"/>
          <w:szCs w:val="20"/>
        </w:rPr>
        <w:t xml:space="preserve"> F. Systemic correlates and local responses to Temporomandibular Joint Disorders. 94th AAAS-PD Annual Meeting, Las Vegas, NV; June 15-19, 2013.</w:t>
      </w:r>
    </w:p>
    <w:p w14:paraId="725A2D19" w14:textId="77777777" w:rsidR="00E92B06" w:rsidRPr="00173773" w:rsidRDefault="00E92B06" w:rsidP="00E92B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</w:p>
    <w:p w14:paraId="0881118B" w14:textId="77777777" w:rsidR="00E92B06" w:rsidRPr="00173773" w:rsidRDefault="00E92B06" w:rsidP="00E92B0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173773">
        <w:rPr>
          <w:rFonts w:ascii="Arial" w:hAnsi="Arial" w:cs="Arial"/>
          <w:b/>
          <w:color w:val="000000" w:themeColor="text1"/>
          <w:sz w:val="18"/>
          <w:szCs w:val="20"/>
        </w:rPr>
        <w:t>Demerjian G</w:t>
      </w:r>
      <w:r w:rsidRPr="00173773">
        <w:rPr>
          <w:rFonts w:ascii="Arial" w:hAnsi="Arial" w:cs="Arial"/>
          <w:color w:val="000000" w:themeColor="text1"/>
          <w:sz w:val="18"/>
          <w:szCs w:val="20"/>
        </w:rPr>
        <w:t>. Patient- Centered Diagnosis and Therapies of Systemic Sequelae of Temporomandibular Joint Disorders. 94th AAAS-PD Annual Meeting, Las Vegas, NV; June 15-19, 2013.</w:t>
      </w:r>
    </w:p>
    <w:p w14:paraId="5A8AC5E8" w14:textId="77777777" w:rsidR="00E92B06" w:rsidRPr="00173773" w:rsidRDefault="00E92B06" w:rsidP="00E92B06">
      <w:pPr>
        <w:rPr>
          <w:sz w:val="22"/>
        </w:rPr>
      </w:pPr>
    </w:p>
    <w:p w14:paraId="18D728E7" w14:textId="77777777" w:rsidR="00D626BB" w:rsidRDefault="00D626BB"/>
    <w:sectPr w:rsidR="00D626BB" w:rsidSect="00800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A54"/>
    <w:multiLevelType w:val="hybridMultilevel"/>
    <w:tmpl w:val="EF985D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54F74D3"/>
    <w:multiLevelType w:val="hybridMultilevel"/>
    <w:tmpl w:val="40E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3A92"/>
    <w:multiLevelType w:val="hybridMultilevel"/>
    <w:tmpl w:val="709E0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0527236"/>
    <w:multiLevelType w:val="hybridMultilevel"/>
    <w:tmpl w:val="BA7E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06"/>
    <w:rsid w:val="00D626BB"/>
    <w:rsid w:val="00DA2C69"/>
    <w:rsid w:val="00E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71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B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B06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92B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2B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2B06"/>
  </w:style>
  <w:style w:type="paragraph" w:styleId="ListParagraph">
    <w:name w:val="List Paragraph"/>
    <w:basedOn w:val="Normal"/>
    <w:uiPriority w:val="34"/>
    <w:qFormat/>
    <w:rsid w:val="00E9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micsonline.org/open-access/cluster-randomized-stepped-wedge-blinded-controlled-trials-crswbctin-comparative-effectiveness-research-cer--part-ii-implications-fortemporomandibular-joint-disorders-tmd-research-2161-1025-1000e131.pdf" TargetMode="External"/><Relationship Id="rId12" Type="http://schemas.openxmlformats.org/officeDocument/2006/relationships/hyperlink" Target="http://tmjconnection.com/images/med15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07/978-3-319-76367-5_5" TargetMode="External"/><Relationship Id="rId6" Type="http://schemas.openxmlformats.org/officeDocument/2006/relationships/hyperlink" Target="http://tmjconnection.com/images/DemerjianetalTMJ16.pdf" TargetMode="External"/><Relationship Id="rId7" Type="http://schemas.openxmlformats.org/officeDocument/2006/relationships/hyperlink" Target="http://go.galegroup.com/ps/i.do?id=GALE%7CA298410399&amp;v=2.1&amp;u=utoronto_main&amp;it=r&amp;inPS=true&amp;prodId=AONE&amp;userGroupName=utoronto_main&amp;p=AONE&amp;digest=870a306dae77e1e6ce15dd2adddb784c&amp;rssr=rss" TargetMode="External"/><Relationship Id="rId8" Type="http://schemas.openxmlformats.org/officeDocument/2006/relationships/hyperlink" Target="http://www.hindawi.com/journals/pri/2011/359242/" TargetMode="External"/><Relationship Id="rId9" Type="http://schemas.openxmlformats.org/officeDocument/2006/relationships/hyperlink" Target="http://www.ncbi.nlm.nih.gov/pmc/articles/PMC3043347/" TargetMode="External"/><Relationship Id="rId10" Type="http://schemas.openxmlformats.org/officeDocument/2006/relationships/hyperlink" Target="http://www.ncbi.nlm.nih.gov/pmc/articles/PMC43124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2059</Words>
  <Characters>11742</Characters>
  <Application>Microsoft Macintosh Word</Application>
  <DocSecurity>0</DocSecurity>
  <Lines>97</Lines>
  <Paragraphs>27</Paragraphs>
  <ScaleCrop>false</ScaleCrop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demerjian</dc:creator>
  <cp:keywords/>
  <dc:description/>
  <cp:lastModifiedBy>gary demerjian</cp:lastModifiedBy>
  <cp:revision>1</cp:revision>
  <dcterms:created xsi:type="dcterms:W3CDTF">2020-03-15T05:11:00Z</dcterms:created>
  <dcterms:modified xsi:type="dcterms:W3CDTF">2020-03-15T05:12:00Z</dcterms:modified>
</cp:coreProperties>
</file>